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beforeAutospacing="1" w:afterAutospacing="1" w:line="380" w:lineRule="atLeast"/>
        <w:ind w:firstLine="0"/>
        <w:jc w:val="center"/>
        <w:rPr>
          <w:rFonts w:hint="eastAsia" w:ascii="ＭＳ 明朝" w:hAnsi="ＭＳ 明朝" w:eastAsia="ＭＳ 明朝" w:cs="ＭＳ 明朝"/>
          <w:b w:val="0"/>
          <w:i w:val="0"/>
          <w:color w:val="222222"/>
          <w:sz w:val="24"/>
          <w:szCs w:val="24"/>
          <w:shd w:val="clear" w:color="auto" w:fill="FFFFFF"/>
        </w:rPr>
      </w:pPr>
      <w:r>
        <w:rPr>
          <w:rFonts w:hint="eastAsia" w:ascii="ＭＳ 明朝" w:hAnsi="ＭＳ 明朝" w:eastAsia="ＭＳ 明朝" w:cs="ＭＳ 明朝"/>
          <w:b w:val="0"/>
          <w:i w:val="0"/>
          <w:color w:val="222222"/>
          <w:sz w:val="24"/>
          <w:szCs w:val="24"/>
          <w:shd w:val="clear" w:color="auto" w:fill="FFFFFF"/>
        </w:rPr>
        <w:t>離婚協議書</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夫 （以下、甲という）と妻 （以下、乙という）は、協議離婚することに合意する。</w:t>
      </w:r>
    </w:p>
    <w:p>
      <w:pPr>
        <w:shd w:val="solid" w:color="FFFFFF" w:fill="auto"/>
        <w:autoSpaceDN w:val="0"/>
        <w:spacing w:beforeAutospacing="1" w:afterAutospacing="1" w:line="380" w:lineRule="atLeast"/>
        <w:ind w:firstLine="0"/>
        <w:jc w:val="center"/>
        <w:rPr>
          <w:rFonts w:hint="eastAsia" w:ascii="ＭＳ 明朝" w:hAnsi="ＭＳ 明朝" w:eastAsia="ＭＳ 明朝" w:cs="ＭＳ 明朝"/>
          <w:b w:val="0"/>
          <w:i w:val="0"/>
          <w:color w:val="222222"/>
          <w:sz w:val="19"/>
          <w:shd w:val="clear" w:color="auto" w:fill="FFFFFF"/>
        </w:rPr>
      </w:pPr>
      <w:r>
        <w:rPr>
          <w:rFonts w:hint="eastAsia" w:ascii="ＭＳ 明朝" w:hAnsi="ＭＳ 明朝" w:eastAsia="ＭＳ 明朝" w:cs="ＭＳ 明朝"/>
          <w:b w:val="0"/>
          <w:i w:val="0"/>
          <w:color w:val="222222"/>
          <w:sz w:val="19"/>
          <w:shd w:val="clear" w:color="auto" w:fill="FFFFFF"/>
        </w:rPr>
        <w:t>記</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第1条（親権者）</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甲と乙は、甲乙間の未成年の子、 （平成 年 月 日生、以下長男という）及び （平成年 月 日生、以下長女という）の親権者を母である乙と定め、監護養育する。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第2条（養育費）</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甲は乙に対し、長男及び長女の養育費として平成●●年●月から長女が満22歳となる日の属する月まで1ヶ月金 万円ずつ、毎月末日迄に乙が指定する預貯金口座に振り込んで支払う。</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　</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(2)甲乙は、上記に定めるほか、長男及び長女に関し、入学や入院等、特別な費用を要する場合は、互いに誠実に協議して分担額を定める。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(3)上記養育費は、物価の変動その他事情の変更に応じて、甲乙協議の上、書面による合意により増減できるものとする。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第3条（面接交渉）</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乙は甲に対し、甲が１ヶ月に１回半日程度、長男及び長女と面接交渉することを認める。</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また乙は甲に対し、上記面接とは別に、長男または長女が甲との面接交渉を希望した際には、それを認めることとする。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(2)面接交渉の日時、場所、方法は、甲から乙への事前連絡に基づき、子の健康・福祉を害することがないよう甲乙は互いに配慮し、協議決定する。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第4条（財産</w:t>
      </w:r>
      <w:bookmarkStart w:id="0" w:name="_GoBack"/>
      <w:bookmarkEnd w:id="0"/>
      <w:r>
        <w:rPr>
          <w:rFonts w:hint="eastAsia" w:ascii="ＭＳ 明朝" w:hAnsi="ＭＳ 明朝" w:eastAsia="ＭＳ 明朝" w:cs="ＭＳ 明朝"/>
          <w:b w:val="0"/>
          <w:i w:val="0"/>
          <w:color w:val="222222"/>
          <w:sz w:val="24"/>
          <w:shd w:val="clear" w:color="auto" w:fill="FFFFFF"/>
        </w:rPr>
        <w:t>分与）</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は乙に対し、離婚による財産分与として、甲乙共有名義の下記不動産を乙の所有とすることとし、●●銀行の債務者変更審査完了後、速やかに離婚による財産分与を原因とする所有権移転登記をするものとする。尚、登記手続きに要する一切の費用は甲の負担とする。本所有権移転登記を以って下記不動産に係る一切の債務及び納税義務等は乙に移行され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住所：</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また上記所有権移転および不動産に係る債務及び納税義務等の移行の完了を条件に、甲は上記不動産から速やかに退去することとし、その期限は離婚届届出日までとする。　　　　　　　　　　　　　　　　　　　</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第5条（通知）</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甲及び乙は、住所、居所、連絡先を変更したときは、遅滞なく書面により相手方にこれを通知するものとする。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第６条（個人の尊重）</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甲及び乙は、互いに離婚後の相手方の生活を尊重し、相手方の行動にみだりに干渉したり又は生活上の迷惑となる行為は、一切差し控えるものとする。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第７条　（清算条項）</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甲及び乙は、本件離婚に関し、以上をもって円満に解決したことを確認し、上記の各条項のほか、名義の如何を問わず、金銭その他の請求を相互にしない。</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第８条（強制執行認諾文言付公正証書の作成）　　　</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甲と乙は、本書作成後直ちに本協議離婚書各条項の趣旨による強制執行認諾</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約款付公正証書を作成することを合意する。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上記のとおり合意したので、本書二通作成し、甲乙各自署名押印の上、各自一通ずつ保有する。</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 xml:space="preserve">平成 </w:t>
      </w:r>
      <w:r>
        <w:rPr>
          <w:rFonts w:hint="eastAsia" w:ascii="ＭＳ 明朝" w:hAnsi="ＭＳ 明朝" w:eastAsia="ＭＳ 明朝" w:cs="ＭＳ 明朝"/>
          <w:b w:val="0"/>
          <w:i w:val="0"/>
          <w:color w:val="222222"/>
          <w:sz w:val="24"/>
          <w:shd w:val="clear" w:color="auto" w:fill="FFFFFF"/>
          <w:lang w:val="en-US" w:eastAsia="ja-JP"/>
        </w:rPr>
        <w:t xml:space="preserve">  </w:t>
      </w:r>
      <w:r>
        <w:rPr>
          <w:rFonts w:hint="eastAsia" w:ascii="ＭＳ 明朝" w:hAnsi="ＭＳ 明朝" w:eastAsia="ＭＳ 明朝" w:cs="ＭＳ 明朝"/>
          <w:b w:val="0"/>
          <w:i w:val="0"/>
          <w:color w:val="222222"/>
          <w:sz w:val="24"/>
          <w:shd w:val="clear" w:color="auto" w:fill="FFFFFF"/>
        </w:rPr>
        <w:t xml:space="preserve">年 </w:t>
      </w:r>
      <w:r>
        <w:rPr>
          <w:rFonts w:hint="eastAsia" w:ascii="ＭＳ 明朝" w:hAnsi="ＭＳ 明朝" w:eastAsia="ＭＳ 明朝" w:cs="ＭＳ 明朝"/>
          <w:b w:val="0"/>
          <w:i w:val="0"/>
          <w:color w:val="222222"/>
          <w:sz w:val="24"/>
          <w:shd w:val="clear" w:color="auto" w:fill="FFFFFF"/>
          <w:lang w:val="en-US" w:eastAsia="ja-JP"/>
        </w:rPr>
        <w:t xml:space="preserve">  </w:t>
      </w:r>
      <w:r>
        <w:rPr>
          <w:rFonts w:hint="eastAsia" w:ascii="ＭＳ 明朝" w:hAnsi="ＭＳ 明朝" w:eastAsia="ＭＳ 明朝" w:cs="ＭＳ 明朝"/>
          <w:b w:val="0"/>
          <w:i w:val="0"/>
          <w:color w:val="222222"/>
          <w:sz w:val="24"/>
          <w:shd w:val="clear" w:color="auto" w:fill="FFFFFF"/>
        </w:rPr>
        <w:t xml:space="preserve">月 </w:t>
      </w:r>
      <w:r>
        <w:rPr>
          <w:rFonts w:hint="eastAsia" w:ascii="ＭＳ 明朝" w:hAnsi="ＭＳ 明朝" w:eastAsia="ＭＳ 明朝" w:cs="ＭＳ 明朝"/>
          <w:b w:val="0"/>
          <w:i w:val="0"/>
          <w:color w:val="222222"/>
          <w:sz w:val="24"/>
          <w:shd w:val="clear" w:color="auto" w:fill="FFFFFF"/>
          <w:lang w:val="en-US" w:eastAsia="ja-JP"/>
        </w:rPr>
        <w:t xml:space="preserve">  </w:t>
      </w:r>
      <w:r>
        <w:rPr>
          <w:rFonts w:hint="eastAsia" w:ascii="ＭＳ 明朝" w:hAnsi="ＭＳ 明朝" w:eastAsia="ＭＳ 明朝" w:cs="ＭＳ 明朝"/>
          <w:b w:val="0"/>
          <w:i w:val="0"/>
          <w:color w:val="222222"/>
          <w:sz w:val="24"/>
          <w:shd w:val="clear" w:color="auto" w:fill="FFFFFF"/>
        </w:rPr>
        <w:t>日</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（甲）　住所　</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　　　　氏名　　　　　　　　　　　　　印</w:t>
      </w:r>
    </w:p>
    <w:p>
      <w:pPr>
        <w:shd w:val="solid" w:color="FFFFFF" w:fill="auto"/>
        <w:autoSpaceDN w:val="0"/>
        <w:spacing w:after="315" w:line="29" w:lineRule="atLeast"/>
        <w:ind w:firstLine="0"/>
        <w:jc w:val="left"/>
        <w:rPr>
          <w:rFonts w:hint="eastAsia" w:ascii="ＭＳ 明朝" w:hAnsi="ＭＳ 明朝" w:eastAsia="ＭＳ 明朝" w:cs="ＭＳ 明朝"/>
          <w:b w:val="0"/>
          <w:i w:val="0"/>
          <w:color w:val="222222"/>
          <w:sz w:val="24"/>
          <w:shd w:val="clear" w:color="auto" w:fill="FFFFFF"/>
        </w:rPr>
      </w:pPr>
      <w:r>
        <w:rPr>
          <w:rFonts w:hint="eastAsia" w:ascii="ＭＳ 明朝" w:hAnsi="ＭＳ 明朝" w:eastAsia="ＭＳ 明朝" w:cs="ＭＳ 明朝"/>
          <w:b w:val="0"/>
          <w:i w:val="0"/>
          <w:color w:val="222222"/>
          <w:sz w:val="24"/>
          <w:shd w:val="clear" w:color="auto" w:fill="FFFFFF"/>
        </w:rPr>
        <w:t>（乙）　住所</w:t>
      </w:r>
      <w:r>
        <w:rPr>
          <w:rFonts w:hint="eastAsia" w:ascii="ＭＳ 明朝" w:hAnsi="ＭＳ 明朝" w:eastAsia="ＭＳ 明朝" w:cs="ＭＳ 明朝"/>
          <w:b w:val="0"/>
          <w:i w:val="0"/>
          <w:color w:val="222222"/>
          <w:sz w:val="24"/>
          <w:shd w:val="clear" w:color="auto" w:fill="FFFFFF"/>
        </w:rPr>
        <w:br/>
      </w:r>
      <w:r>
        <w:rPr>
          <w:rFonts w:hint="eastAsia" w:ascii="ＭＳ 明朝" w:hAnsi="ＭＳ 明朝" w:eastAsia="ＭＳ 明朝" w:cs="ＭＳ 明朝"/>
          <w:b w:val="0"/>
          <w:i w:val="0"/>
          <w:color w:val="222222"/>
          <w:sz w:val="24"/>
          <w:shd w:val="clear" w:color="auto" w:fill="FFFFFF"/>
        </w:rPr>
        <w:t>　　　　氏名　　　　　　　　　　　　　印</w:t>
      </w:r>
    </w:p>
    <w:p>
      <w:pPr>
        <w:rPr>
          <w:rFonts w:hint="eastAsia" w:ascii="ＭＳ 明朝" w:hAnsi="ＭＳ 明朝" w:eastAsia="ＭＳ 明朝" w:cs="ＭＳ 明朝"/>
        </w:rPr>
      </w:pPr>
    </w:p>
    <w:p>
      <w:pPr>
        <w:rPr>
          <w:rFonts w:hint="eastAsia" w:ascii="ＭＳ 明朝" w:hAnsi="ＭＳ 明朝" w:eastAsia="ＭＳ 明朝" w:cs="ＭＳ 明朝"/>
        </w:rPr>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MeiryoKe_PGothic">
    <w:altName w:val="Adobe Fangsong Std R"/>
    <w:panose1 w:val="00000000000000000000"/>
    <w:charset w:val="01"/>
    <w:family w:val="auto"/>
    <w:pitch w:val="default"/>
    <w:sig w:usb0="00000000" w:usb1="00000000" w:usb2="00000000" w:usb3="00000000" w:csb0="00040001" w:csb1="00000000"/>
  </w:font>
  <w:font w:name="Adobe Fangsong Std R">
    <w:panose1 w:val="02020400000000000000"/>
    <w:charset w:val="01"/>
    <w:family w:val="auto"/>
    <w:pitch w:val="default"/>
    <w:sig w:usb0="00000001" w:usb1="0A0F1810" w:usb2="00000016" w:usb3="00000000" w:csb0="00060007" w:csb1="00000000"/>
  </w:font>
  <w:font w:name="ＭＳ Ｐゴシック">
    <w:panose1 w:val="020B0600070205080204"/>
    <w:charset w:val="80"/>
    <w:family w:val="auto"/>
    <w:pitch w:val="default"/>
    <w:sig w:usb0="E00002FF" w:usb1="6AC7FDFB" w:usb2="00000012" w:usb3="00000000" w:csb0="4002009F" w:csb1="DFD7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kern w:val="2"/>
      <w:sz w:val="24"/>
      <w:lang w:val="en-US" w:eastAsia="zh-CN"/>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3">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Kingsoft Office_9.1.0.4514_{F1E327BC-269C-435d-A152-05C5408002CA}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USER</dc:creator>
  <cp:lastModifiedBy>USER</cp:lastModifiedBy>
  <cp:lastPrinted>1899-12-30T00:00:00Z</cp:lastPrinted>
  <dcterms:modified xsi:type="dcterms:W3CDTF">2015-05-03T07:46:09Z</dcterms:modified>
  <dc:title>離婚協議書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